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429" w:rsidRDefault="00A62429" w:rsidP="00A62429">
      <w:pPr>
        <w:overflowPunct w:val="0"/>
        <w:ind w:left="5812"/>
        <w:jc w:val="both"/>
        <w:textAlignment w:val="baseline"/>
      </w:pPr>
      <w:r>
        <w:t xml:space="preserve">2023–2024 ir 2024–2025 mokslo metų </w:t>
      </w:r>
    </w:p>
    <w:p w:rsidR="00A62429" w:rsidRDefault="00A62429" w:rsidP="00A62429">
      <w:pPr>
        <w:overflowPunct w:val="0"/>
        <w:ind w:left="5812"/>
        <w:jc w:val="both"/>
        <w:textAlignment w:val="baseline"/>
      </w:pPr>
      <w:r>
        <w:t xml:space="preserve">pradinio, pagrindinio ir vidurinio </w:t>
      </w:r>
    </w:p>
    <w:p w:rsidR="00A62429" w:rsidRDefault="00A62429" w:rsidP="00A62429">
      <w:pPr>
        <w:overflowPunct w:val="0"/>
        <w:ind w:left="5812"/>
        <w:jc w:val="both"/>
        <w:textAlignment w:val="baseline"/>
      </w:pPr>
      <w:r>
        <w:t xml:space="preserve">ugdymo programų </w:t>
      </w:r>
    </w:p>
    <w:p w:rsidR="00A62429" w:rsidRDefault="00A62429" w:rsidP="00A62429">
      <w:pPr>
        <w:ind w:left="5812"/>
        <w:rPr>
          <w:sz w:val="2"/>
          <w:szCs w:val="2"/>
        </w:rPr>
      </w:pPr>
    </w:p>
    <w:p w:rsidR="00A62429" w:rsidRDefault="00A62429" w:rsidP="00A62429">
      <w:pPr>
        <w:overflowPunct w:val="0"/>
        <w:ind w:left="5812"/>
        <w:jc w:val="both"/>
        <w:textAlignment w:val="baseline"/>
      </w:pPr>
      <w:r>
        <w:t>bendrųjų ugdymo planų</w:t>
      </w:r>
    </w:p>
    <w:p w:rsidR="00A62429" w:rsidRDefault="00A62429" w:rsidP="00A62429">
      <w:pPr>
        <w:ind w:left="5812"/>
        <w:rPr>
          <w:sz w:val="2"/>
          <w:szCs w:val="2"/>
        </w:rPr>
      </w:pPr>
    </w:p>
    <w:p w:rsidR="00A62429" w:rsidRDefault="00A62429" w:rsidP="00A62429">
      <w:pPr>
        <w:overflowPunct w:val="0"/>
        <w:ind w:left="5812"/>
        <w:jc w:val="both"/>
        <w:textAlignment w:val="baseline"/>
      </w:pPr>
      <w:r>
        <w:t>7 priedas</w:t>
      </w:r>
    </w:p>
    <w:p w:rsidR="00A62429" w:rsidRDefault="00A62429" w:rsidP="00A62429">
      <w:pPr>
        <w:rPr>
          <w:sz w:val="2"/>
          <w:szCs w:val="2"/>
        </w:rPr>
      </w:pPr>
    </w:p>
    <w:p w:rsidR="00A62429" w:rsidRDefault="00A62429" w:rsidP="00A62429">
      <w:pPr>
        <w:overflowPunct w:val="0"/>
        <w:jc w:val="both"/>
        <w:textAlignment w:val="baseline"/>
      </w:pPr>
    </w:p>
    <w:p w:rsidR="00A62429" w:rsidRDefault="00A62429" w:rsidP="00A62429">
      <w:pPr>
        <w:rPr>
          <w:sz w:val="2"/>
          <w:szCs w:val="2"/>
        </w:rPr>
      </w:pPr>
    </w:p>
    <w:p w:rsidR="00A62429" w:rsidRDefault="00A62429" w:rsidP="00A62429">
      <w:pPr>
        <w:pStyle w:val="Antrat1"/>
        <w:rPr>
          <w:shd w:val="clear" w:color="auto" w:fill="FFFFFF"/>
        </w:rPr>
      </w:pPr>
      <w:bookmarkStart w:id="0" w:name="_Toc139275054"/>
      <w:r>
        <w:t xml:space="preserve">PRADINIO, PAGRINDINIO IR VIDURINIO UGDYMO ORGANIZAVIMAS </w:t>
      </w:r>
      <w:r>
        <w:rPr>
          <w:shd w:val="clear" w:color="auto" w:fill="FFFFFF"/>
        </w:rPr>
        <w:t>KARANTINO, EKSTREMALIOS SITUACIJOS, EKSTREMALAUS ĮVYKIO AR ĮVYKIO, KELIANČIO PAVOJŲ MOKINIŲ SVEIKATAI IR GYVYBEI, LAIKOTARPIU</w:t>
      </w:r>
      <w:r>
        <w:rPr>
          <w:sz w:val="22"/>
          <w:szCs w:val="22"/>
        </w:rPr>
        <w:t xml:space="preserve"> </w:t>
      </w:r>
      <w:r>
        <w:rPr>
          <w:shd w:val="clear" w:color="auto" w:fill="FFFFFF"/>
        </w:rPr>
        <w:t>AR ESANT APLINKYBĖMS MOKYKLOJE, DĖL KURIŲ UGDYMO PROCESAS NEGALI BŪTI ORGANIZUOJAMAS KASDIENIU MOKYMO PROCESO ORGANIZAVIMO BŪDU</w:t>
      </w:r>
      <w:bookmarkEnd w:id="0"/>
    </w:p>
    <w:p w:rsidR="00A62429" w:rsidRDefault="00A62429" w:rsidP="00A62429">
      <w:pPr>
        <w:rPr>
          <w:sz w:val="2"/>
          <w:szCs w:val="2"/>
        </w:rPr>
      </w:pPr>
    </w:p>
    <w:p w:rsidR="00A62429" w:rsidRDefault="00A62429" w:rsidP="00A62429">
      <w:pPr>
        <w:overflowPunct w:val="0"/>
        <w:jc w:val="center"/>
        <w:textAlignment w:val="baseline"/>
        <w:rPr>
          <w:b/>
          <w:iCs/>
          <w:shd w:val="clear" w:color="auto" w:fill="FFFFFF"/>
        </w:rPr>
      </w:pPr>
    </w:p>
    <w:p w:rsidR="00A62429" w:rsidRDefault="00A62429" w:rsidP="00A62429">
      <w:pPr>
        <w:rPr>
          <w:sz w:val="2"/>
          <w:szCs w:val="2"/>
        </w:rPr>
      </w:pPr>
    </w:p>
    <w:p w:rsidR="00A62429" w:rsidRDefault="00A62429" w:rsidP="00A62429">
      <w:pPr>
        <w:overflowPunct w:val="0"/>
        <w:ind w:firstLine="567"/>
        <w:jc w:val="both"/>
        <w:textAlignment w:val="baseline"/>
        <w:rPr>
          <w:bCs/>
        </w:rPr>
      </w:pPr>
      <w:r>
        <w:rPr>
          <w:bCs/>
        </w:rPr>
        <w:t>1.</w:t>
      </w:r>
      <w:r>
        <w:rPr>
          <w:b/>
        </w:rPr>
        <w:t xml:space="preserve"> </w:t>
      </w:r>
      <w:r>
        <w:rPr>
          <w:bCs/>
        </w:rPr>
        <w:t xml:space="preserve">Priedas reglamentuoja mokinių, besimokančiųjų pagal pradinio, pagrindinio ir vidurinio ugdymo programas, ugdymo organizavimą </w:t>
      </w:r>
      <w:r>
        <w:rPr>
          <w:bCs/>
          <w:shd w:val="clear" w:color="auto" w:fill="FFFFFF"/>
        </w:rPr>
        <w:t>karantino, ekstremalios situacijos, ekstremalaus įvykio ar įvykio, keliančio pavojų mokinių sveikatai ir gyvybei, laikotarpiu</w:t>
      </w:r>
      <w:r>
        <w:rPr>
          <w:bCs/>
          <w:sz w:val="22"/>
          <w:szCs w:val="22"/>
        </w:rPr>
        <w:t xml:space="preserve"> </w:t>
      </w:r>
      <w:r>
        <w:rPr>
          <w:bCs/>
          <w:shd w:val="clear" w:color="auto" w:fill="FFFFFF"/>
        </w:rPr>
        <w:t>ar esant aplinkybėms mokykloje, dėl kurių ugdymo procesas negali būti organizuojamas kasdieniu mokymo proceso organizavimo būdu.</w:t>
      </w:r>
    </w:p>
    <w:p w:rsidR="00A62429" w:rsidRDefault="00A62429" w:rsidP="00A62429">
      <w:pPr>
        <w:rPr>
          <w:sz w:val="2"/>
          <w:szCs w:val="2"/>
        </w:rPr>
      </w:pPr>
    </w:p>
    <w:p w:rsidR="00A62429" w:rsidRDefault="00A62429" w:rsidP="00A62429">
      <w:pPr>
        <w:overflowPunct w:val="0"/>
        <w:ind w:firstLine="567"/>
        <w:jc w:val="both"/>
        <w:textAlignment w:val="baseline"/>
        <w:rPr>
          <w:iCs/>
          <w:shd w:val="clear" w:color="auto" w:fill="FFFFFF"/>
        </w:rPr>
      </w:pPr>
      <w:r>
        <w:rPr>
          <w:iCs/>
          <w:shd w:val="clear" w:color="auto" w:fill="FFFFFF"/>
        </w:rPr>
        <w:t xml:space="preserve">2. Karantino, ekstremalios situacijos, ekstremalaus įvykio ar įvykio (ekstremali temperatūra, gaisras, potvynis, pūga ir kt.), keliančio pavojų mokinių sveikatai ir gyvybei, laikotarpiu </w:t>
      </w:r>
      <w:r>
        <w:rPr>
          <w:iCs/>
          <w:color w:val="000000"/>
          <w:shd w:val="clear" w:color="auto" w:fill="FFFFFF"/>
        </w:rPr>
        <w:t>(toliau – ypatingos aplinkybės) ar esant aplinkybėms mokykloje, dėl kurių ugdymo procesas n</w:t>
      </w:r>
      <w:r>
        <w:rPr>
          <w:iCs/>
          <w:shd w:val="clear" w:color="auto" w:fill="FFFFFF"/>
        </w:rPr>
        <w:t>egali būti organizuojamas kasdieniu mokymo proceso organizavimo būdu (mokykla yra dalykų brandos egzaminų centras, vyksta remonto darbai mokykloje ir kt.), ugdymo procesas gali būti koreguojamas arba laikinai stabdomas, arba organizuojamas nuotoliniu mokymo proceso organizavimo būdu (toliau – nuotolinis mokymo būdas).</w:t>
      </w:r>
    </w:p>
    <w:p w:rsidR="00A62429" w:rsidRDefault="00A62429" w:rsidP="00A62429">
      <w:pPr>
        <w:rPr>
          <w:sz w:val="2"/>
          <w:szCs w:val="2"/>
        </w:rPr>
      </w:pPr>
    </w:p>
    <w:p w:rsidR="00A62429" w:rsidRDefault="00A62429" w:rsidP="00A62429">
      <w:pPr>
        <w:overflowPunct w:val="0"/>
        <w:ind w:firstLine="567"/>
        <w:jc w:val="both"/>
        <w:textAlignment w:val="baseline"/>
      </w:pPr>
      <w:r>
        <w:t>3. Ekstremali temperatūra mokyklos ir (ar) gyvenamojoje teritorijoje:</w:t>
      </w:r>
    </w:p>
    <w:p w:rsidR="00A62429" w:rsidRDefault="00A62429" w:rsidP="00A62429">
      <w:pPr>
        <w:rPr>
          <w:sz w:val="2"/>
          <w:szCs w:val="2"/>
        </w:rPr>
      </w:pPr>
    </w:p>
    <w:p w:rsidR="00A62429" w:rsidRDefault="00A62429" w:rsidP="00A62429">
      <w:pPr>
        <w:overflowPunct w:val="0"/>
        <w:ind w:firstLine="567"/>
        <w:jc w:val="both"/>
        <w:textAlignment w:val="baseline"/>
      </w:pPr>
      <w:r>
        <w:t>3.1. minus 20 °C ar žemesnė – 1–4 ir 5 klasių mokiniams;</w:t>
      </w:r>
    </w:p>
    <w:p w:rsidR="00A62429" w:rsidRDefault="00A62429" w:rsidP="00A62429">
      <w:pPr>
        <w:rPr>
          <w:sz w:val="2"/>
          <w:szCs w:val="2"/>
        </w:rPr>
      </w:pPr>
    </w:p>
    <w:p w:rsidR="00A62429" w:rsidRDefault="00A62429" w:rsidP="00A62429">
      <w:pPr>
        <w:overflowPunct w:val="0"/>
        <w:ind w:firstLine="567"/>
        <w:jc w:val="both"/>
        <w:textAlignment w:val="baseline"/>
      </w:pPr>
      <w:r>
        <w:t>3.2. minus 25 °C ar žemesnė – 6–10, I–IV gimnazijos klasių mokiniams;</w:t>
      </w:r>
    </w:p>
    <w:p w:rsidR="00A62429" w:rsidRDefault="00A62429" w:rsidP="00A62429">
      <w:pPr>
        <w:rPr>
          <w:sz w:val="2"/>
          <w:szCs w:val="2"/>
        </w:rPr>
      </w:pPr>
    </w:p>
    <w:p w:rsidR="00A62429" w:rsidRDefault="00A62429" w:rsidP="00A62429">
      <w:pPr>
        <w:overflowPunct w:val="0"/>
        <w:ind w:firstLine="567"/>
        <w:jc w:val="both"/>
        <w:textAlignment w:val="baseline"/>
      </w:pPr>
      <w:r>
        <w:t>3.3. 30 °C ar aukštesnė – 5–10, I–IV gimnazijos klasių mokiniams.</w:t>
      </w:r>
    </w:p>
    <w:p w:rsidR="00A62429" w:rsidRDefault="00A62429" w:rsidP="00A62429">
      <w:pPr>
        <w:rPr>
          <w:sz w:val="2"/>
          <w:szCs w:val="2"/>
        </w:rPr>
      </w:pPr>
    </w:p>
    <w:p w:rsidR="00A62429" w:rsidRDefault="00A62429" w:rsidP="00A62429">
      <w:pPr>
        <w:overflowPunct w:val="0"/>
        <w:ind w:firstLine="567"/>
        <w:jc w:val="both"/>
        <w:textAlignment w:val="baseline"/>
      </w:pPr>
      <w:r>
        <w:t xml:space="preserve">4. Mokyklos vadovas, nesant valstybės, savivaldybės lygio sprendimų dėl ugdymo proceso organizavimo esant ypatingoms aplinkybėms </w:t>
      </w:r>
      <w:r>
        <w:rPr>
          <w:color w:val="000000"/>
        </w:rPr>
        <w:t>ar esant aplinkybėms mokykloje, dėl kurių ugdymo procesas negali būti organizuojamas kasdieniu</w:t>
      </w:r>
      <w:r>
        <w:rPr>
          <w:iCs/>
          <w:shd w:val="clear" w:color="auto" w:fill="FFFFFF"/>
        </w:rPr>
        <w:t xml:space="preserve"> mokymo proceso organizavimo </w:t>
      </w:r>
      <w:r>
        <w:rPr>
          <w:color w:val="000000"/>
        </w:rPr>
        <w:t>būdu</w:t>
      </w:r>
      <w:r>
        <w:t>, gali priimti ugdymo organizavimo sprendimus:</w:t>
      </w:r>
    </w:p>
    <w:p w:rsidR="00A62429" w:rsidRDefault="00A62429" w:rsidP="00A62429">
      <w:pPr>
        <w:rPr>
          <w:sz w:val="2"/>
          <w:szCs w:val="2"/>
        </w:rPr>
      </w:pPr>
    </w:p>
    <w:p w:rsidR="00A62429" w:rsidRDefault="00A62429" w:rsidP="00A62429">
      <w:pPr>
        <w:overflowPunct w:val="0"/>
        <w:ind w:firstLine="567"/>
        <w:jc w:val="both"/>
        <w:textAlignment w:val="baseline"/>
      </w:pPr>
      <w:r>
        <w:t>4.1. mažinančius / šalinančius pavojų mokinių sveikatai ir gyvybei;</w:t>
      </w:r>
    </w:p>
    <w:p w:rsidR="00A62429" w:rsidRDefault="00A62429" w:rsidP="00A62429">
      <w:pPr>
        <w:rPr>
          <w:sz w:val="2"/>
          <w:szCs w:val="2"/>
        </w:rPr>
      </w:pPr>
    </w:p>
    <w:p w:rsidR="00A62429" w:rsidRDefault="00A62429" w:rsidP="00A62429">
      <w:pPr>
        <w:overflowPunct w:val="0"/>
        <w:spacing w:line="259" w:lineRule="auto"/>
        <w:ind w:firstLine="567"/>
        <w:jc w:val="both"/>
        <w:textAlignment w:val="baseline"/>
      </w:pPr>
      <w:r>
        <w:t xml:space="preserve">4.2. laikinai stabdyti ugdymo procesą, kai dėl susidariusių aplinkybių mokyklos aplinkoje nėra </w:t>
      </w:r>
      <w:r>
        <w:rPr>
          <w:color w:val="000000"/>
        </w:rPr>
        <w:t xml:space="preserve">galimybės jo koreguoti ar tęsti </w:t>
      </w:r>
      <w:r>
        <w:t>ugdymo procesą grupinio mokymosi forma kasdieniu mokymo proceso organizavimo būdu nei grupinio mokymosi forma nuotoliniu mokymo būdu, pvz., sutrikus elektros tinklų tiekimui ir kt., ugdymo procesas mokyklos vadovo sprendimu gali būti laikinai stabdomas 1–2 darbo dienas. Jeigu ugdymo procesas turi būti stabdomas ilgesnį laiką, mokyklos vadovas sprendimą dėl ugdymo proceso stabdymo derina su valstybinės mokyklos (biudžetinės įstaigos) – savininko teises ir pareigas įgyvendinančia institucija, savivaldybės mokyklos (biudžetinės įstaigos) – savivaldybės vykdomąja institucija ar jos įgaliotu asmeniu, valstybinės ir savivaldybės mokyklos (viešosios įstaigos) ir nevalstybinės mokyklos – savininku (dalyvių susirinkimu);</w:t>
      </w:r>
    </w:p>
    <w:p w:rsidR="00A62429" w:rsidRDefault="00A62429" w:rsidP="00A62429">
      <w:pPr>
        <w:rPr>
          <w:sz w:val="2"/>
          <w:szCs w:val="2"/>
        </w:rPr>
      </w:pPr>
    </w:p>
    <w:p w:rsidR="00A62429" w:rsidRDefault="00A62429" w:rsidP="00A62429">
      <w:pPr>
        <w:overflowPunct w:val="0"/>
        <w:ind w:firstLine="567"/>
        <w:jc w:val="both"/>
        <w:textAlignment w:val="baseline"/>
      </w:pPr>
      <w:r>
        <w:t xml:space="preserve">4.3. ugdymo procesą ar jo dalį organizuoti nuotoliniu mokymo būdu, kai nėra galimybės tęsti ugdymo proceso ar jo dalies grupinio mokymosi forma kasdieniu mokymo proceso organizavimo būdu. Mokyklos vadovas sprendimą ugdymo procesą ar jo dalį organizuoti nuotoliniu mokymo būdu prima </w:t>
      </w:r>
      <w:r>
        <w:rPr>
          <w:color w:val="000000"/>
          <w:shd w:val="clear" w:color="auto" w:fill="FFFFFF"/>
        </w:rPr>
        <w:t xml:space="preserve">Mokymosi pagal formaliojo švietimo programas (išskyrus aukštojo mokslo studijų programas) formų ir mokymo organizavimo tvarkos aprašo, patvirtinto Lietuvos Respublikos švietimo, mokslo </w:t>
      </w:r>
      <w:r>
        <w:rPr>
          <w:color w:val="000000"/>
          <w:shd w:val="clear" w:color="auto" w:fill="FFFFFF"/>
        </w:rPr>
        <w:lastRenderedPageBreak/>
        <w:t>ir sporto ministro 2012 m. birželio 28 d. įsakymu Nr. V-1049 „Dėl Mokymosi pagal formaliojo švietimo programas (išskyrus aukštojo mokslo studijų programas) formų ir mokymo organizavimo tvarkos aprašo patvirtinimo“, nustatyta tvarka.</w:t>
      </w:r>
    </w:p>
    <w:p w:rsidR="00A62429" w:rsidRDefault="00A62429" w:rsidP="00A62429">
      <w:pPr>
        <w:rPr>
          <w:sz w:val="2"/>
          <w:szCs w:val="2"/>
        </w:rPr>
      </w:pPr>
    </w:p>
    <w:p w:rsidR="00A62429" w:rsidRDefault="00A62429" w:rsidP="00A62429">
      <w:pPr>
        <w:overflowPunct w:val="0"/>
        <w:ind w:firstLine="567"/>
        <w:jc w:val="both"/>
        <w:textAlignment w:val="baseline"/>
        <w:rPr>
          <w:color w:val="000000"/>
        </w:rPr>
      </w:pPr>
      <w:r>
        <w:t>5. V</w:t>
      </w:r>
      <w:r>
        <w:rPr>
          <w:color w:val="000000"/>
        </w:rPr>
        <w:t>alstybės, savivaldybės lygiu ar mokyklos vadovo sprendimu ugdymo procesą ar jo dalį organizuodama nuotoliniu mokymo būdu,</w:t>
      </w:r>
      <w:r>
        <w:t xml:space="preserve"> </w:t>
      </w:r>
      <w:r>
        <w:rPr>
          <w:color w:val="000000"/>
        </w:rPr>
        <w:t>mokykla:</w:t>
      </w:r>
    </w:p>
    <w:p w:rsidR="00A62429" w:rsidRDefault="00A62429" w:rsidP="00A62429">
      <w:pPr>
        <w:rPr>
          <w:sz w:val="2"/>
          <w:szCs w:val="2"/>
        </w:rPr>
      </w:pPr>
    </w:p>
    <w:p w:rsidR="00A62429" w:rsidRDefault="00A62429" w:rsidP="00A62429">
      <w:pPr>
        <w:overflowPunct w:val="0"/>
        <w:ind w:firstLine="567"/>
        <w:jc w:val="both"/>
        <w:textAlignment w:val="baseline"/>
        <w:rPr>
          <w:color w:val="000000"/>
        </w:rPr>
      </w:pPr>
      <w:r>
        <w:rPr>
          <w:color w:val="000000"/>
        </w:rPr>
        <w:t xml:space="preserve">5.1. priima sprendimus ugdymo procesui nuotoliniu mokymo būdu organizuoti, atsižvelgdama į mokyklos ugdymo plane numatytus sprendimus nuotoliniam mokymo procesui organizuoti, Bendrųjų ugdymo planų nuostatas; </w:t>
      </w:r>
    </w:p>
    <w:p w:rsidR="00A62429" w:rsidRDefault="00A62429" w:rsidP="00A62429">
      <w:pPr>
        <w:rPr>
          <w:sz w:val="2"/>
          <w:szCs w:val="2"/>
        </w:rPr>
      </w:pPr>
    </w:p>
    <w:p w:rsidR="00A62429" w:rsidRDefault="00A62429" w:rsidP="00A62429">
      <w:pPr>
        <w:overflowPunct w:val="0"/>
        <w:ind w:firstLine="567"/>
        <w:jc w:val="both"/>
        <w:textAlignment w:val="baseline"/>
      </w:pPr>
      <w:r>
        <w:t>5.2. vadovaujasi Mokymo nuotoliniu ugdymo proceso organizavimo būdu kriterijų aprašu, patvirtintu Lietuvos Respublikos švietimo, mokslo ir sporto ministro 2020 m. liepos 3 d. įsakymu Nr. V-1006 „Dėl Mokymo nuotoliniu ugdymo proceso organizavimo būdu kriterijų aprašo patvirtinimo“;</w:t>
      </w:r>
    </w:p>
    <w:p w:rsidR="00A62429" w:rsidRDefault="00A62429" w:rsidP="00A62429">
      <w:pPr>
        <w:rPr>
          <w:sz w:val="2"/>
          <w:szCs w:val="2"/>
        </w:rPr>
      </w:pPr>
    </w:p>
    <w:p w:rsidR="00A62429" w:rsidRDefault="00A62429" w:rsidP="00A62429">
      <w:pPr>
        <w:overflowPunct w:val="0"/>
        <w:ind w:firstLine="567"/>
        <w:jc w:val="both"/>
        <w:textAlignment w:val="baseline"/>
      </w:pPr>
      <w:r>
        <w:t xml:space="preserve">5.3. įvertina, ar visi mokiniai gali dalyvauti ugdymo procese nuotoliniu mokymo būdu. Išsiaiškinus, kad mokinio namuose nėra sąlygų mokytis, sudaromos sąlygos mokytis mokykloje, jeigu mokykloje nėra aplinkybių, kurios keltų pavojų mokinio gyvybei ir sveikatai. Nesant galimybių ugdymo proceso organizuoti mokykloje, ugdymo proceso organizavimas laikinai perkeliamas į kitas saugias patalpas; </w:t>
      </w:r>
    </w:p>
    <w:p w:rsidR="00A62429" w:rsidRDefault="00A62429" w:rsidP="00A62429">
      <w:pPr>
        <w:rPr>
          <w:sz w:val="2"/>
          <w:szCs w:val="2"/>
        </w:rPr>
      </w:pPr>
    </w:p>
    <w:p w:rsidR="00A62429" w:rsidRDefault="00A62429" w:rsidP="00A62429">
      <w:pPr>
        <w:overflowPunct w:val="0"/>
        <w:ind w:firstLine="567"/>
        <w:jc w:val="both"/>
        <w:textAlignment w:val="baseline"/>
      </w:pPr>
      <w:r>
        <w:t>5.4. susitaria dėl mokinių emocinės sveikatos stebėjimo, taip pat dėl mokinių, turinčių specialiųjų ugdymosi poreikių, ugdymo specifikos ir švietimo pagalbos teikimo;</w:t>
      </w:r>
    </w:p>
    <w:p w:rsidR="00A62429" w:rsidRDefault="00A62429" w:rsidP="00A62429">
      <w:pPr>
        <w:rPr>
          <w:sz w:val="2"/>
          <w:szCs w:val="2"/>
        </w:rPr>
      </w:pPr>
    </w:p>
    <w:p w:rsidR="00A62429" w:rsidRDefault="00A62429" w:rsidP="00A62429">
      <w:pPr>
        <w:overflowPunct w:val="0"/>
        <w:ind w:firstLine="567"/>
        <w:jc w:val="both"/>
        <w:textAlignment w:val="baseline"/>
      </w:pPr>
      <w:r>
        <w:t>5.5. įgyvendindama ugdymo programas, ne mažiau kaip 50 procentų ugdymo procesui numatyto laiko (per savaitę ir (ar) mėnesį) skiria sinchroniniam ugdymui ir ne daugiau kaip 50 procentų – asinchroniniam ugdymui. Nepertraukiamo sinchroninio ugdymo trukmė – iki 90 min.;</w:t>
      </w:r>
    </w:p>
    <w:p w:rsidR="00A62429" w:rsidRDefault="00A62429" w:rsidP="00A62429">
      <w:pPr>
        <w:rPr>
          <w:sz w:val="2"/>
          <w:szCs w:val="2"/>
        </w:rPr>
      </w:pPr>
    </w:p>
    <w:p w:rsidR="00A62429" w:rsidRDefault="00A62429" w:rsidP="00A62429">
      <w:pPr>
        <w:overflowPunct w:val="0"/>
        <w:ind w:firstLine="567"/>
        <w:jc w:val="both"/>
        <w:textAlignment w:val="baseline"/>
      </w:pPr>
      <w:r>
        <w:t xml:space="preserve">5.6. pertvarko pamokų tvarkaraštį, pritaikydama jį ugdymo procesą organizuoti nuotoliniu mokymo būdu: konkrečios klasės tvarkaraštyje numato sinchroniniam ir asinchroniniam ugdymui skiriamas pamokas; </w:t>
      </w:r>
    </w:p>
    <w:p w:rsidR="00A62429" w:rsidRDefault="00A62429" w:rsidP="00A62429">
      <w:pPr>
        <w:rPr>
          <w:sz w:val="2"/>
          <w:szCs w:val="2"/>
        </w:rPr>
      </w:pPr>
    </w:p>
    <w:p w:rsidR="00A62429" w:rsidRDefault="00A62429" w:rsidP="00A62429">
      <w:pPr>
        <w:overflowPunct w:val="0"/>
        <w:ind w:firstLine="567"/>
        <w:jc w:val="both"/>
        <w:textAlignment w:val="baseline"/>
      </w:pPr>
      <w:r>
        <w:t>5.7. pritaiko pamokos struktūrą sinchroniniam ir asinchroniniam ugdymui, atsižvelgdama į mokinių amžių, dalyko programos ir ugdymo programos ypatumus;</w:t>
      </w:r>
    </w:p>
    <w:p w:rsidR="00A62429" w:rsidRDefault="00A62429" w:rsidP="00A62429">
      <w:pPr>
        <w:rPr>
          <w:sz w:val="2"/>
          <w:szCs w:val="2"/>
        </w:rPr>
      </w:pPr>
    </w:p>
    <w:p w:rsidR="00A62429" w:rsidRDefault="00A62429" w:rsidP="00A62429">
      <w:pPr>
        <w:overflowPunct w:val="0"/>
        <w:ind w:firstLine="567"/>
        <w:jc w:val="both"/>
        <w:textAlignment w:val="baseline"/>
      </w:pPr>
      <w:r>
        <w:t>5.8. susitaria dėl mokymosi pagalbos mokiniui teikimo būdų ir savalaikiškumo, dėl užduočių, skiriamų atlikti namuose toje pačioje klasėje, apimties, pobūdžio, dėl mokymosi krūvių stebėsenos ir jų koregavimo, grįžtamosios informacijos teikimo, dėl mokinio darbotvarkės nustatymo, atsižvelgdama į mokinių amžių;</w:t>
      </w:r>
    </w:p>
    <w:p w:rsidR="00A62429" w:rsidRDefault="00A62429" w:rsidP="00A62429">
      <w:pPr>
        <w:rPr>
          <w:sz w:val="2"/>
          <w:szCs w:val="2"/>
        </w:rPr>
      </w:pPr>
    </w:p>
    <w:p w:rsidR="00A62429" w:rsidRDefault="00A62429" w:rsidP="00A62429">
      <w:pPr>
        <w:overflowPunct w:val="0"/>
        <w:ind w:firstLine="567"/>
        <w:jc w:val="both"/>
        <w:textAlignment w:val="baseline"/>
      </w:pPr>
      <w:r>
        <w:t xml:space="preserve">5.9. numato mokinių ir jų tėvų (globėjų, rūpintojų) informavimo būdus; </w:t>
      </w:r>
    </w:p>
    <w:p w:rsidR="00A62429" w:rsidRDefault="00A62429" w:rsidP="00A62429">
      <w:pPr>
        <w:rPr>
          <w:sz w:val="2"/>
          <w:szCs w:val="2"/>
        </w:rPr>
      </w:pPr>
    </w:p>
    <w:p w:rsidR="00A62429" w:rsidRDefault="00A62429" w:rsidP="00A62429">
      <w:pPr>
        <w:overflowPunct w:val="0"/>
        <w:ind w:firstLine="567"/>
        <w:jc w:val="both"/>
        <w:textAlignment w:val="baseline"/>
      </w:pPr>
      <w:r>
        <w:t>5.10. paskiria asmenį (-</w:t>
      </w:r>
      <w:proofErr w:type="spellStart"/>
      <w:r>
        <w:t>is</w:t>
      </w:r>
      <w:proofErr w:type="spellEnd"/>
      <w:r>
        <w:t>), kuris (-</w:t>
      </w:r>
      <w:proofErr w:type="spellStart"/>
      <w:r>
        <w:t>ie</w:t>
      </w:r>
      <w:proofErr w:type="spellEnd"/>
      <w:r>
        <w:t xml:space="preserve">) teiks bendrąją informaciją apie ugdymo proceso organizavimo tvarką, švietimo pagalbos teikimą, komunikuos kitais aktualiais švietimo bendruomenei klausimais tol, kol neišnyksta ypatingos aplinkybės ar aplinkybės, dėl kurių ugdymo procesas mokykloje negalėjo būti organizuojamas kasdieniu būdu. Informacija apie tai skelbiama mokyklos tinklalapyje; </w:t>
      </w:r>
    </w:p>
    <w:p w:rsidR="00A62429" w:rsidRDefault="00A62429" w:rsidP="00A62429">
      <w:pPr>
        <w:rPr>
          <w:sz w:val="2"/>
          <w:szCs w:val="2"/>
        </w:rPr>
      </w:pPr>
    </w:p>
    <w:p w:rsidR="00A62429" w:rsidRDefault="00A62429" w:rsidP="00A62429">
      <w:pPr>
        <w:shd w:val="clear" w:color="auto" w:fill="FFFFFF"/>
        <w:overflowPunct w:val="0"/>
        <w:ind w:firstLine="567"/>
        <w:jc w:val="both"/>
        <w:textAlignment w:val="baseline"/>
      </w:pPr>
      <w:r>
        <w:t>5.11. numato planą, kaip, pasibaigus ypatingoms aplinkybėms, sklandžiai grįžti prie įprasto ugdymo proceso organizavimo;</w:t>
      </w:r>
    </w:p>
    <w:p w:rsidR="00A62429" w:rsidRDefault="00A62429" w:rsidP="00A62429">
      <w:pPr>
        <w:rPr>
          <w:sz w:val="2"/>
          <w:szCs w:val="2"/>
        </w:rPr>
      </w:pPr>
    </w:p>
    <w:p w:rsidR="00A62429" w:rsidRDefault="00A62429" w:rsidP="00A62429">
      <w:pPr>
        <w:shd w:val="clear" w:color="auto" w:fill="FFFFFF"/>
        <w:overflowPunct w:val="0"/>
        <w:ind w:firstLine="567"/>
        <w:jc w:val="both"/>
        <w:textAlignment w:val="baseline"/>
      </w:pPr>
      <w:r>
        <w:t>5.12. numato, kaip prireikus dalį ugdymo proceso organizuoti nuotoliniu mokymo būdu ir dalį grupinio mokymosi forma kasdieniu mokymo proceso organizavimo būdu;</w:t>
      </w:r>
    </w:p>
    <w:p w:rsidR="00A62429" w:rsidRDefault="00A62429" w:rsidP="00A62429">
      <w:pPr>
        <w:rPr>
          <w:sz w:val="2"/>
          <w:szCs w:val="2"/>
        </w:rPr>
      </w:pPr>
    </w:p>
    <w:p w:rsidR="00A62429" w:rsidRDefault="00A62429" w:rsidP="00A62429">
      <w:pPr>
        <w:shd w:val="clear" w:color="auto" w:fill="FFFFFF"/>
        <w:overflowPunct w:val="0"/>
        <w:ind w:firstLine="567"/>
        <w:jc w:val="both"/>
        <w:textAlignment w:val="baseline"/>
      </w:pPr>
      <w:r>
        <w:t xml:space="preserve">5.13. numato kaip atskirų dalykų (arba dalyko dalies) mokymuisi gali perskirstyti klases ir sudaryti laikinąsias grupes iš paralelių klasių mokinių arba apjungdama ne daugiau nei dviejų gretimų klasių mokinius. </w:t>
      </w:r>
    </w:p>
    <w:p w:rsidR="00A62429" w:rsidRDefault="00A62429" w:rsidP="00A62429">
      <w:pPr>
        <w:rPr>
          <w:sz w:val="2"/>
          <w:szCs w:val="2"/>
        </w:rPr>
      </w:pPr>
    </w:p>
    <w:p w:rsidR="00A62429" w:rsidRDefault="00A62429" w:rsidP="00A62429">
      <w:pPr>
        <w:shd w:val="clear" w:color="auto" w:fill="FFFFFF"/>
        <w:overflowPunct w:val="0"/>
        <w:jc w:val="center"/>
        <w:textAlignment w:val="baseline"/>
      </w:pPr>
      <w:r>
        <w:t>____________________________________</w:t>
      </w:r>
    </w:p>
    <w:p w:rsidR="00A62429" w:rsidRDefault="00A62429" w:rsidP="00A62429">
      <w:pPr>
        <w:rPr>
          <w:sz w:val="2"/>
          <w:szCs w:val="2"/>
        </w:rPr>
      </w:pPr>
    </w:p>
    <w:p w:rsidR="00A62429" w:rsidRDefault="00A62429" w:rsidP="00A62429">
      <w:pPr>
        <w:rPr>
          <w:sz w:val="2"/>
          <w:szCs w:val="2"/>
        </w:rPr>
      </w:pPr>
    </w:p>
    <w:p w:rsidR="00A62429" w:rsidRDefault="00A62429" w:rsidP="00A62429">
      <w:pPr>
        <w:rPr>
          <w:sz w:val="18"/>
          <w:szCs w:val="18"/>
        </w:rPr>
      </w:pPr>
    </w:p>
    <w:p w:rsidR="00C77E71" w:rsidRDefault="00C77E71">
      <w:bookmarkStart w:id="1" w:name="_GoBack"/>
      <w:bookmarkEnd w:id="1"/>
    </w:p>
    <w:sectPr w:rsidR="00C77E71">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429"/>
    <w:rsid w:val="00A62429"/>
    <w:rsid w:val="00C77E7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923C89-0CE4-402E-9330-C8DFCB07E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A62429"/>
    <w:pPr>
      <w:spacing w:after="0" w:line="240" w:lineRule="auto"/>
    </w:pPr>
    <w:rPr>
      <w:rFonts w:ascii="Times New Roman" w:eastAsia="Times New Roman" w:hAnsi="Times New Roman" w:cs="Times New Roman"/>
      <w:sz w:val="24"/>
      <w:szCs w:val="24"/>
      <w:lang w:eastAsia="lt-LT"/>
    </w:rPr>
  </w:style>
  <w:style w:type="paragraph" w:styleId="Antrat1">
    <w:name w:val="heading 1"/>
    <w:basedOn w:val="prastasis"/>
    <w:next w:val="prastasis"/>
    <w:link w:val="Antrat1Diagrama"/>
    <w:qFormat/>
    <w:rsid w:val="00A62429"/>
    <w:pPr>
      <w:keepNext/>
      <w:overflowPunct w:val="0"/>
      <w:autoSpaceDE w:val="0"/>
      <w:autoSpaceDN w:val="0"/>
      <w:adjustRightInd w:val="0"/>
      <w:jc w:val="center"/>
      <w:outlineLvl w:val="0"/>
    </w:pPr>
    <w:rPr>
      <w:b/>
      <w:bCs/>
      <w:szCs w:val="20"/>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A62429"/>
    <w:rPr>
      <w:rFonts w:ascii="Times New Roman" w:eastAsia="Times New Roman" w:hAnsi="Times New Roman" w:cs="Times New Roman"/>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4291</Words>
  <Characters>2446</Characters>
  <Application>Microsoft Office Word</Application>
  <DocSecurity>0</DocSecurity>
  <Lines>20</Lines>
  <Paragraphs>13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dc:creator>
  <cp:keywords/>
  <dc:description/>
  <cp:lastModifiedBy>Aneta</cp:lastModifiedBy>
  <cp:revision>1</cp:revision>
  <dcterms:created xsi:type="dcterms:W3CDTF">2023-09-11T08:03:00Z</dcterms:created>
  <dcterms:modified xsi:type="dcterms:W3CDTF">2023-09-11T08:04:00Z</dcterms:modified>
</cp:coreProperties>
</file>